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AC1" w:rsidRPr="00A07A57" w:rsidRDefault="001F7AC1" w:rsidP="001F7AC1">
      <w:pPr>
        <w:snapToGrid w:val="0"/>
        <w:spacing w:line="560" w:lineRule="atLeast"/>
        <w:jc w:val="center"/>
        <w:rPr>
          <w:rFonts w:ascii="方正小标宋简体" w:eastAsia="方正小标宋简体"/>
          <w:color w:val="FF0000"/>
          <w:sz w:val="80"/>
          <w:szCs w:val="80"/>
        </w:rPr>
      </w:pPr>
      <w:r w:rsidRPr="00A07A57">
        <w:rPr>
          <w:rFonts w:ascii="方正小标宋简体" w:eastAsia="方正小标宋简体" w:hint="eastAsia"/>
          <w:color w:val="FF0000"/>
          <w:sz w:val="80"/>
          <w:szCs w:val="80"/>
        </w:rPr>
        <w:t>中山大学</w:t>
      </w:r>
      <w:r>
        <w:rPr>
          <w:rFonts w:ascii="方正小标宋简体" w:eastAsia="方正小标宋简体" w:hint="eastAsia"/>
          <w:color w:val="FF0000"/>
          <w:sz w:val="80"/>
          <w:szCs w:val="80"/>
        </w:rPr>
        <w:t>土木工程</w:t>
      </w:r>
      <w:r w:rsidRPr="00A07A57">
        <w:rPr>
          <w:rFonts w:ascii="方正小标宋简体" w:eastAsia="方正小标宋简体" w:hint="eastAsia"/>
          <w:color w:val="FF0000"/>
          <w:sz w:val="80"/>
          <w:szCs w:val="80"/>
        </w:rPr>
        <w:t>学院</w:t>
      </w:r>
    </w:p>
    <w:p w:rsidR="001F7AC1" w:rsidRDefault="001F7AC1" w:rsidP="001F7AC1">
      <w:pPr>
        <w:adjustRightInd w:val="0"/>
        <w:snapToGrid w:val="0"/>
        <w:spacing w:line="560" w:lineRule="atLeast"/>
        <w:ind w:right="70"/>
        <w:jc w:val="right"/>
      </w:pPr>
      <w:r>
        <w:rPr>
          <w:noProof/>
        </w:rPr>
        <mc:AlternateContent>
          <mc:Choice Requires="wpg">
            <w:drawing>
              <wp:anchor distT="0" distB="0" distL="114300" distR="114300" simplePos="0" relativeHeight="251659264" behindDoc="0" locked="0" layoutInCell="1" allowOverlap="1">
                <wp:simplePos x="0" y="0"/>
                <wp:positionH relativeFrom="column">
                  <wp:posOffset>-229870</wp:posOffset>
                </wp:positionH>
                <wp:positionV relativeFrom="paragraph">
                  <wp:posOffset>5080</wp:posOffset>
                </wp:positionV>
                <wp:extent cx="6155055" cy="50800"/>
                <wp:effectExtent l="17780" t="14605" r="18415" b="1079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055" cy="50800"/>
                          <a:chOff x="1238" y="3498"/>
                          <a:chExt cx="9693" cy="80"/>
                        </a:xfrm>
                      </wpg:grpSpPr>
                      <wps:wsp>
                        <wps:cNvPr id="2" name="Line 3"/>
                        <wps:cNvCnPr>
                          <a:cxnSpLocks noChangeShapeType="1"/>
                        </wps:cNvCnPr>
                        <wps:spPr bwMode="auto">
                          <a:xfrm>
                            <a:off x="1238" y="3498"/>
                            <a:ext cx="9693"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238" y="3578"/>
                            <a:ext cx="969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9D6F43" id="组合 1" o:spid="_x0000_s1026" style="position:absolute;left:0;text-align:left;margin-left:-18.1pt;margin-top:.4pt;width:484.65pt;height:4pt;z-index:251659264"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">
                <v:line id="Line 3" o:spid="_x0000_s1027" style="position:absolute;visibility:visible;mso-wrap-style:squar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" strokecolor="red" strokeweight="2.25pt"/>
                <v:line id="Line 4" o:spid="_x0000_s1028" style="position:absolute;visibility:visible;mso-wrap-style:squar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FPwgAAANoAAAAPAAAAZHJzL2Rvd25yZXYueG1sRI9Bi8Iw&#10;FITvgv8hPGFvmrrC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DbkoFPwgAAANoAAAAPAAAA&#10;AAAAAAAAAAAAAAcCAABkcnMvZG93bnJldi54bWxQSwUGAAAAAAMAAwC3AAAA9gIAAAAA&#10;" strokecolor="red"/>
              </v:group>
            </w:pict>
          </mc:Fallback>
        </mc:AlternateContent>
      </w:r>
      <w:r w:rsidDel="00361285">
        <w:rPr>
          <w:rFonts w:hint="eastAsia"/>
        </w:rPr>
        <w:t xml:space="preserve"> </w:t>
      </w:r>
    </w:p>
    <w:p w:rsidR="001F7AC1" w:rsidRDefault="001F7AC1" w:rsidP="00FD00FD">
      <w:pPr>
        <w:snapToGrid w:val="0"/>
        <w:jc w:val="center"/>
        <w:outlineLvl w:val="0"/>
        <w:rPr>
          <w:rFonts w:ascii="黑体" w:eastAsia="黑体" w:hAnsi="黑体" w:cs="黑体"/>
          <w:b/>
          <w:bCs/>
          <w:kern w:val="0"/>
          <w:sz w:val="44"/>
          <w:szCs w:val="44"/>
        </w:rPr>
      </w:pPr>
      <w:bookmarkStart w:id="0" w:name="_GoBack"/>
      <w:bookmarkEnd w:id="0"/>
    </w:p>
    <w:p w:rsidR="00183E36" w:rsidRDefault="00FD00FD" w:rsidP="00FD00FD">
      <w:pPr>
        <w:snapToGrid w:val="0"/>
        <w:jc w:val="center"/>
        <w:outlineLvl w:val="0"/>
        <w:rPr>
          <w:rFonts w:ascii="黑体" w:eastAsia="黑体" w:hAnsi="黑体" w:cs="黑体"/>
          <w:b/>
          <w:bCs/>
          <w:kern w:val="0"/>
          <w:sz w:val="44"/>
          <w:szCs w:val="44"/>
        </w:rPr>
      </w:pPr>
      <w:r>
        <w:rPr>
          <w:rFonts w:ascii="黑体" w:eastAsia="黑体" w:hAnsi="黑体" w:cs="黑体" w:hint="eastAsia"/>
          <w:b/>
          <w:bCs/>
          <w:kern w:val="0"/>
          <w:sz w:val="44"/>
          <w:szCs w:val="44"/>
        </w:rPr>
        <w:t>土木工程学院</w:t>
      </w:r>
      <w:r w:rsidR="00183E36">
        <w:rPr>
          <w:rFonts w:ascii="黑体" w:eastAsia="黑体" w:hAnsi="黑体" w:cs="黑体" w:hint="eastAsia"/>
          <w:b/>
          <w:bCs/>
          <w:kern w:val="0"/>
          <w:sz w:val="44"/>
          <w:szCs w:val="44"/>
        </w:rPr>
        <w:t>2</w:t>
      </w:r>
      <w:r w:rsidR="00183E36">
        <w:rPr>
          <w:rFonts w:ascii="黑体" w:eastAsia="黑体" w:hAnsi="黑体" w:cs="黑体"/>
          <w:b/>
          <w:bCs/>
          <w:kern w:val="0"/>
          <w:sz w:val="44"/>
          <w:szCs w:val="44"/>
        </w:rPr>
        <w:t>018</w:t>
      </w:r>
      <w:r w:rsidR="007D00FB">
        <w:rPr>
          <w:rFonts w:ascii="黑体" w:eastAsia="黑体" w:hAnsi="黑体" w:cs="黑体" w:hint="eastAsia"/>
          <w:b/>
          <w:bCs/>
          <w:kern w:val="0"/>
          <w:sz w:val="44"/>
          <w:szCs w:val="44"/>
        </w:rPr>
        <w:t>级</w:t>
      </w:r>
      <w:r>
        <w:rPr>
          <w:rFonts w:ascii="黑体" w:eastAsia="黑体" w:hAnsi="黑体" w:cs="黑体" w:hint="eastAsia"/>
          <w:b/>
          <w:bCs/>
          <w:kern w:val="0"/>
          <w:sz w:val="44"/>
          <w:szCs w:val="44"/>
        </w:rPr>
        <w:t>研究生</w:t>
      </w:r>
    </w:p>
    <w:p w:rsidR="00FD00FD" w:rsidRDefault="00FD00FD" w:rsidP="00FD00FD">
      <w:pPr>
        <w:snapToGrid w:val="0"/>
        <w:jc w:val="center"/>
        <w:outlineLvl w:val="0"/>
        <w:rPr>
          <w:rFonts w:ascii="黑体" w:eastAsia="黑体" w:hAnsi="黑体" w:cs="黑体"/>
          <w:b/>
          <w:bCs/>
          <w:kern w:val="0"/>
          <w:sz w:val="44"/>
          <w:szCs w:val="44"/>
        </w:rPr>
      </w:pPr>
      <w:r>
        <w:rPr>
          <w:rFonts w:ascii="黑体" w:eastAsia="黑体" w:hAnsi="黑体" w:cs="黑体" w:hint="eastAsia"/>
          <w:b/>
          <w:bCs/>
          <w:kern w:val="0"/>
          <w:sz w:val="44"/>
          <w:szCs w:val="44"/>
        </w:rPr>
        <w:t>奖助金评审办法</w:t>
      </w:r>
    </w:p>
    <w:p w:rsidR="00FD00FD" w:rsidRPr="006E06B9" w:rsidRDefault="00FD00FD" w:rsidP="00FD00FD">
      <w:pPr>
        <w:adjustRightInd w:val="0"/>
        <w:snapToGrid w:val="0"/>
        <w:spacing w:line="360" w:lineRule="auto"/>
        <w:rPr>
          <w:b/>
          <w:bCs/>
          <w:color w:val="000000" w:themeColor="text1"/>
          <w:szCs w:val="32"/>
        </w:rPr>
      </w:pP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根据《中山大学研究生学费与奖助体系试行方案》（</w:t>
      </w:r>
      <w:r w:rsidR="001F1762">
        <w:rPr>
          <w:rFonts w:ascii="仿宋_GB2312" w:hint="eastAsia"/>
          <w:bCs/>
          <w:color w:val="000000" w:themeColor="text1"/>
          <w:szCs w:val="32"/>
        </w:rPr>
        <w:t>201</w:t>
      </w:r>
      <w:r w:rsidR="001F1762">
        <w:rPr>
          <w:rFonts w:ascii="仿宋_GB2312"/>
          <w:bCs/>
          <w:color w:val="000000" w:themeColor="text1"/>
          <w:szCs w:val="32"/>
        </w:rPr>
        <w:t>6</w:t>
      </w:r>
      <w:r w:rsidRPr="00EF0BD6">
        <w:rPr>
          <w:rFonts w:ascii="仿宋_GB2312" w:hint="eastAsia"/>
          <w:bCs/>
          <w:color w:val="000000" w:themeColor="text1"/>
          <w:szCs w:val="32"/>
        </w:rPr>
        <w:t>年7月</w:t>
      </w:r>
      <w:r w:rsidR="00D672D1">
        <w:rPr>
          <w:rFonts w:ascii="仿宋_GB2312" w:hint="eastAsia"/>
          <w:bCs/>
          <w:color w:val="000000" w:themeColor="text1"/>
          <w:szCs w:val="32"/>
        </w:rPr>
        <w:t>修正</w:t>
      </w:r>
      <w:r w:rsidRPr="00EF0BD6">
        <w:rPr>
          <w:rFonts w:ascii="仿宋_GB2312" w:hint="eastAsia"/>
          <w:bCs/>
          <w:color w:val="000000" w:themeColor="text1"/>
          <w:szCs w:val="32"/>
        </w:rPr>
        <w:t>）</w:t>
      </w:r>
      <w:r>
        <w:rPr>
          <w:rFonts w:ascii="仿宋_GB2312" w:hint="eastAsia"/>
          <w:bCs/>
          <w:color w:val="000000" w:themeColor="text1"/>
          <w:szCs w:val="32"/>
        </w:rPr>
        <w:t>和《中山大学研究生教育奖助金管理暂行办法》的规定以及</w:t>
      </w:r>
      <w:r w:rsidRPr="00EF0BD6">
        <w:rPr>
          <w:rFonts w:ascii="仿宋_GB2312" w:hint="eastAsia"/>
          <w:bCs/>
          <w:color w:val="000000" w:themeColor="text1"/>
          <w:szCs w:val="32"/>
        </w:rPr>
        <w:t xml:space="preserve">研究生院相关通知精神，制订本院研究生新生奖助金评审办法。 </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 xml:space="preserve">第一条 博士研究生奖助金评审办法 </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（一）博士一年级奖助金等级</w:t>
      </w:r>
    </w:p>
    <w:p w:rsidR="00FD00FD" w:rsidRPr="00EF0BD6" w:rsidRDefault="00705D84" w:rsidP="00FD00FD">
      <w:pPr>
        <w:adjustRightInd w:val="0"/>
        <w:snapToGrid w:val="0"/>
        <w:spacing w:line="360" w:lineRule="auto"/>
        <w:ind w:firstLineChars="192" w:firstLine="599"/>
        <w:rPr>
          <w:rFonts w:ascii="仿宋_GB2312"/>
          <w:bCs/>
          <w:color w:val="000000" w:themeColor="text1"/>
          <w:szCs w:val="32"/>
        </w:rPr>
      </w:pPr>
      <w:r>
        <w:rPr>
          <w:rFonts w:ascii="仿宋_GB2312" w:hint="eastAsia"/>
          <w:bCs/>
          <w:color w:val="000000" w:themeColor="text1"/>
          <w:szCs w:val="32"/>
        </w:rPr>
        <w:t>博士</w:t>
      </w:r>
      <w:r w:rsidR="00FD00FD" w:rsidRPr="00EF0BD6">
        <w:rPr>
          <w:rFonts w:ascii="仿宋_GB2312" w:hint="eastAsia"/>
          <w:bCs/>
          <w:color w:val="000000" w:themeColor="text1"/>
          <w:szCs w:val="32"/>
        </w:rPr>
        <w:t>研究生奖助金由学业奖学金、国家助学金和学业助学金组成</w:t>
      </w:r>
      <w:r>
        <w:rPr>
          <w:rFonts w:ascii="仿宋_GB2312" w:hint="eastAsia"/>
          <w:bCs/>
          <w:color w:val="000000" w:themeColor="text1"/>
          <w:szCs w:val="32"/>
        </w:rPr>
        <w:t>，</w:t>
      </w:r>
      <w:r w:rsidR="00FD00FD" w:rsidRPr="00EF0BD6">
        <w:rPr>
          <w:rFonts w:ascii="仿宋_GB2312" w:hint="eastAsia"/>
          <w:bCs/>
          <w:color w:val="000000" w:themeColor="text1"/>
          <w:szCs w:val="32"/>
        </w:rPr>
        <w:t>奖助</w:t>
      </w:r>
      <w:proofErr w:type="gramStart"/>
      <w:r w:rsidR="00FD00FD" w:rsidRPr="00EF0BD6">
        <w:rPr>
          <w:rFonts w:ascii="仿宋_GB2312" w:hint="eastAsia"/>
          <w:bCs/>
          <w:color w:val="000000" w:themeColor="text1"/>
          <w:szCs w:val="32"/>
        </w:rPr>
        <w:t>金分为</w:t>
      </w:r>
      <w:proofErr w:type="gramEnd"/>
      <w:r w:rsidR="00FD00FD" w:rsidRPr="00EF0BD6">
        <w:rPr>
          <w:rFonts w:ascii="仿宋_GB2312" w:hint="eastAsia"/>
          <w:bCs/>
          <w:color w:val="000000" w:themeColor="text1"/>
          <w:szCs w:val="32"/>
        </w:rPr>
        <w:t xml:space="preserve">三等，奖助金额如下表所示： </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博士研究生一年级奖助金额</w:t>
      </w:r>
    </w:p>
    <w:tbl>
      <w:tblPr>
        <w:tblW w:w="5000" w:type="pct"/>
        <w:tblCellMar>
          <w:left w:w="0" w:type="dxa"/>
          <w:right w:w="0" w:type="dxa"/>
        </w:tblCellMar>
        <w:tblLook w:val="04A0" w:firstRow="1" w:lastRow="0" w:firstColumn="1" w:lastColumn="0" w:noHBand="0" w:noVBand="1"/>
      </w:tblPr>
      <w:tblGrid>
        <w:gridCol w:w="2663"/>
        <w:gridCol w:w="2016"/>
        <w:gridCol w:w="2016"/>
        <w:gridCol w:w="2015"/>
      </w:tblGrid>
      <w:tr w:rsidR="00FD00FD" w:rsidRPr="00EF0BD6" w:rsidTr="000854D3">
        <w:trPr>
          <w:trHeight w:val="1168"/>
        </w:trPr>
        <w:tc>
          <w:tcPr>
            <w:tcW w:w="1528"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tcPr>
          <w:p w:rsidR="00FD00FD" w:rsidRPr="00EF0BD6" w:rsidRDefault="00FD00FD" w:rsidP="000854D3">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lastRenderedPageBreak/>
              <w:t>等级</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学业奖学金</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国家助学金</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学业助学金</w:t>
            </w:r>
          </w:p>
        </w:tc>
      </w:tr>
      <w:tr w:rsidR="00FD00FD" w:rsidRPr="00EF0BD6" w:rsidTr="000854D3">
        <w:tc>
          <w:tcPr>
            <w:tcW w:w="1528"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一等奖助金</w:t>
            </w:r>
          </w:p>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（优生优培）</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10000元/年</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1000元/月</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2500元/月</w:t>
            </w:r>
          </w:p>
        </w:tc>
      </w:tr>
      <w:tr w:rsidR="00FD00FD" w:rsidRPr="00EF0BD6" w:rsidTr="000854D3">
        <w:tc>
          <w:tcPr>
            <w:tcW w:w="1528"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二等奖助金</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10000元/年</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1000元/月</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2200元/月</w:t>
            </w:r>
          </w:p>
        </w:tc>
      </w:tr>
      <w:tr w:rsidR="00FD00FD" w:rsidRPr="00EF0BD6" w:rsidTr="000854D3">
        <w:tc>
          <w:tcPr>
            <w:tcW w:w="1528"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三等奖助金</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10000元/年</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1000元/月</w:t>
            </w:r>
          </w:p>
        </w:tc>
        <w:tc>
          <w:tcPr>
            <w:tcW w:w="1157"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1000元/月</w:t>
            </w:r>
          </w:p>
        </w:tc>
      </w:tr>
    </w:tbl>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 xml:space="preserve">（二）评审细则及步骤 </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 xml:space="preserve">1.一等奖助金：获得“优生优培”计划资助的博士生自动获得一等奖助金。 </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 xml:space="preserve">2.二等奖助金评审办法：（采取硕博连读生优先、打分的办法） </w:t>
      </w:r>
    </w:p>
    <w:p w:rsidR="00FD00FD" w:rsidRPr="00D4125A" w:rsidRDefault="00FD00FD" w:rsidP="00FD00FD">
      <w:pPr>
        <w:adjustRightInd w:val="0"/>
        <w:snapToGrid w:val="0"/>
        <w:spacing w:line="360" w:lineRule="auto"/>
        <w:ind w:firstLineChars="192" w:firstLine="599"/>
        <w:rPr>
          <w:rFonts w:ascii="仿宋_GB2312"/>
          <w:bCs/>
          <w:szCs w:val="32"/>
        </w:rPr>
      </w:pPr>
      <w:r w:rsidRPr="00EF0BD6">
        <w:rPr>
          <w:rFonts w:ascii="仿宋_GB2312" w:hint="eastAsia"/>
          <w:bCs/>
          <w:color w:val="000000" w:themeColor="text1"/>
          <w:szCs w:val="32"/>
        </w:rPr>
        <w:t>（1）计算硕博连读生在硕士阶段的总分数([一年级所修课程的学业成绩的算术平均分] +[科研得分])，根据总分数的高低排序决定二等奖助金的获得者。在分数相同的情况下，所发表论文</w:t>
      </w:r>
      <w:proofErr w:type="gramStart"/>
      <w:r w:rsidRPr="00EF0BD6">
        <w:rPr>
          <w:rFonts w:ascii="仿宋_GB2312" w:hint="eastAsia"/>
          <w:bCs/>
          <w:color w:val="000000" w:themeColor="text1"/>
          <w:szCs w:val="32"/>
        </w:rPr>
        <w:t>分区高</w:t>
      </w:r>
      <w:proofErr w:type="gramEnd"/>
      <w:r w:rsidRPr="00EF0BD6">
        <w:rPr>
          <w:rFonts w:ascii="仿宋_GB2312" w:hint="eastAsia"/>
          <w:bCs/>
          <w:color w:val="000000" w:themeColor="text1"/>
          <w:szCs w:val="32"/>
        </w:rPr>
        <w:t>的优先，积极参加我院研究生学术论坛者优先。</w:t>
      </w:r>
      <w:r w:rsidRPr="00D4125A">
        <w:rPr>
          <w:rFonts w:ascii="仿宋_GB2312" w:hint="eastAsia"/>
          <w:bCs/>
          <w:szCs w:val="32"/>
        </w:rPr>
        <w:t>科研得分标准参照学院研究生奖助金评审细则。</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lastRenderedPageBreak/>
        <w:t>（2</w:t>
      </w:r>
      <w:r>
        <w:rPr>
          <w:rFonts w:ascii="仿宋_GB2312" w:hint="eastAsia"/>
          <w:bCs/>
          <w:color w:val="000000" w:themeColor="text1"/>
          <w:szCs w:val="32"/>
        </w:rPr>
        <w:t>）剩余二等奖助金的名额分配给“申请-考核”制招</w:t>
      </w:r>
      <w:r w:rsidRPr="00EF0BD6">
        <w:rPr>
          <w:rFonts w:ascii="仿宋_GB2312" w:hint="eastAsia"/>
          <w:bCs/>
          <w:color w:val="000000" w:themeColor="text1"/>
          <w:szCs w:val="32"/>
        </w:rPr>
        <w:t>生</w:t>
      </w:r>
      <w:r>
        <w:rPr>
          <w:rFonts w:ascii="仿宋_GB2312" w:hint="eastAsia"/>
          <w:bCs/>
          <w:color w:val="000000" w:themeColor="text1"/>
          <w:szCs w:val="32"/>
        </w:rPr>
        <w:t>的考生，并按考生的考核</w:t>
      </w:r>
      <w:r w:rsidRPr="00EF0BD6">
        <w:rPr>
          <w:rFonts w:ascii="仿宋_GB2312" w:hint="eastAsia"/>
          <w:bCs/>
          <w:color w:val="000000" w:themeColor="text1"/>
          <w:szCs w:val="32"/>
        </w:rPr>
        <w:t xml:space="preserve">总成绩的高低顺序进行分配。 </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3.三等奖助金：未获得一、二等奖</w:t>
      </w:r>
      <w:proofErr w:type="gramStart"/>
      <w:r w:rsidRPr="00EF0BD6">
        <w:rPr>
          <w:rFonts w:ascii="仿宋_GB2312" w:hint="eastAsia"/>
          <w:bCs/>
          <w:color w:val="000000" w:themeColor="text1"/>
          <w:szCs w:val="32"/>
        </w:rPr>
        <w:t>助金且符合</w:t>
      </w:r>
      <w:proofErr w:type="gramEnd"/>
      <w:r w:rsidRPr="00EF0BD6">
        <w:rPr>
          <w:rFonts w:ascii="仿宋_GB2312" w:hint="eastAsia"/>
          <w:bCs/>
          <w:color w:val="000000" w:themeColor="text1"/>
          <w:szCs w:val="32"/>
        </w:rPr>
        <w:t xml:space="preserve">资格的博士生。 </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 xml:space="preserve">第二条  硕士研究生奖助金评审办法 </w:t>
      </w:r>
    </w:p>
    <w:p w:rsidR="00BC379A" w:rsidRPr="00BC379A" w:rsidRDefault="00BC379A" w:rsidP="00BC379A">
      <w:pPr>
        <w:adjustRightInd w:val="0"/>
        <w:snapToGrid w:val="0"/>
        <w:spacing w:line="360" w:lineRule="auto"/>
        <w:rPr>
          <w:rFonts w:ascii="仿宋_GB2312"/>
          <w:bCs/>
          <w:color w:val="000000" w:themeColor="text1"/>
          <w:szCs w:val="32"/>
        </w:rPr>
      </w:pPr>
      <w:r>
        <w:rPr>
          <w:rFonts w:ascii="仿宋_GB2312" w:hint="eastAsia"/>
          <w:bCs/>
          <w:color w:val="000000" w:themeColor="text1"/>
          <w:szCs w:val="32"/>
        </w:rPr>
        <w:t xml:space="preserve"> </w:t>
      </w:r>
      <w:r>
        <w:rPr>
          <w:rFonts w:ascii="仿宋_GB2312"/>
          <w:bCs/>
          <w:color w:val="000000" w:themeColor="text1"/>
          <w:szCs w:val="32"/>
        </w:rPr>
        <w:t xml:space="preserve">   </w:t>
      </w:r>
      <w:r>
        <w:rPr>
          <w:rFonts w:ascii="仿宋_GB2312" w:hint="eastAsia"/>
          <w:bCs/>
          <w:color w:val="000000" w:themeColor="text1"/>
          <w:szCs w:val="32"/>
        </w:rPr>
        <w:t>（一）硕士研究生奖助金等级</w:t>
      </w:r>
    </w:p>
    <w:p w:rsidR="00FD00FD" w:rsidRPr="00EF0BD6" w:rsidRDefault="00E44413" w:rsidP="00FD00FD">
      <w:pPr>
        <w:adjustRightInd w:val="0"/>
        <w:snapToGrid w:val="0"/>
        <w:spacing w:line="360" w:lineRule="auto"/>
        <w:ind w:firstLineChars="192" w:firstLine="599"/>
        <w:rPr>
          <w:rFonts w:ascii="仿宋_GB2312"/>
          <w:bCs/>
          <w:color w:val="000000" w:themeColor="text1"/>
          <w:szCs w:val="32"/>
        </w:rPr>
      </w:pPr>
      <w:r>
        <w:rPr>
          <w:rFonts w:ascii="仿宋_GB2312" w:hint="eastAsia"/>
          <w:bCs/>
          <w:color w:val="000000" w:themeColor="text1"/>
          <w:szCs w:val="32"/>
        </w:rPr>
        <w:t>硕士</w:t>
      </w:r>
      <w:r w:rsidR="00FD00FD" w:rsidRPr="00EF0BD6">
        <w:rPr>
          <w:rFonts w:ascii="仿宋_GB2312" w:hint="eastAsia"/>
          <w:bCs/>
          <w:color w:val="000000" w:themeColor="text1"/>
          <w:szCs w:val="32"/>
        </w:rPr>
        <w:t>研究生奖助金由学业奖学金、国家助学金和学业助学金组成</w:t>
      </w:r>
      <w:r>
        <w:rPr>
          <w:rFonts w:ascii="仿宋_GB2312" w:hint="eastAsia"/>
          <w:bCs/>
          <w:color w:val="000000" w:themeColor="text1"/>
          <w:szCs w:val="32"/>
        </w:rPr>
        <w:t>，</w:t>
      </w:r>
      <w:r w:rsidR="00FD00FD" w:rsidRPr="00EF0BD6">
        <w:rPr>
          <w:rFonts w:ascii="仿宋_GB2312" w:hint="eastAsia"/>
          <w:bCs/>
          <w:color w:val="000000" w:themeColor="text1"/>
          <w:szCs w:val="32"/>
        </w:rPr>
        <w:t>学术学位研究生奖助</w:t>
      </w:r>
      <w:proofErr w:type="gramStart"/>
      <w:r w:rsidR="00FD00FD" w:rsidRPr="00EF0BD6">
        <w:rPr>
          <w:rFonts w:ascii="仿宋_GB2312" w:hint="eastAsia"/>
          <w:bCs/>
          <w:color w:val="000000" w:themeColor="text1"/>
          <w:szCs w:val="32"/>
        </w:rPr>
        <w:t>金分为</w:t>
      </w:r>
      <w:proofErr w:type="gramEnd"/>
      <w:r w:rsidR="00FD00FD" w:rsidRPr="00EF0BD6">
        <w:rPr>
          <w:rFonts w:ascii="仿宋_GB2312" w:hint="eastAsia"/>
          <w:bCs/>
          <w:color w:val="000000" w:themeColor="text1"/>
          <w:szCs w:val="32"/>
        </w:rPr>
        <w:t>三等，奖助金额如下表所示：</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学术学位硕士生研究生奖助金额</w:t>
      </w:r>
    </w:p>
    <w:tbl>
      <w:tblPr>
        <w:tblW w:w="5000" w:type="pct"/>
        <w:jc w:val="center"/>
        <w:tblCellMar>
          <w:left w:w="0" w:type="dxa"/>
          <w:right w:w="0" w:type="dxa"/>
        </w:tblCellMar>
        <w:tblLook w:val="04A0" w:firstRow="1" w:lastRow="0" w:firstColumn="1" w:lastColumn="0" w:noHBand="0" w:noVBand="1"/>
      </w:tblPr>
      <w:tblGrid>
        <w:gridCol w:w="2431"/>
        <w:gridCol w:w="2095"/>
        <w:gridCol w:w="2092"/>
        <w:gridCol w:w="2092"/>
      </w:tblGrid>
      <w:tr w:rsidR="00FD00FD" w:rsidRPr="00EF0BD6" w:rsidTr="000854D3">
        <w:trPr>
          <w:jc w:val="center"/>
        </w:trPr>
        <w:tc>
          <w:tcPr>
            <w:tcW w:w="1395"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等级</w:t>
            </w:r>
          </w:p>
        </w:tc>
        <w:tc>
          <w:tcPr>
            <w:tcW w:w="1202"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学业奖学金</w:t>
            </w:r>
          </w:p>
        </w:tc>
        <w:tc>
          <w:tcPr>
            <w:tcW w:w="1201"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国家助学金</w:t>
            </w:r>
          </w:p>
        </w:tc>
        <w:tc>
          <w:tcPr>
            <w:tcW w:w="1201"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学业助学金</w:t>
            </w:r>
          </w:p>
        </w:tc>
      </w:tr>
      <w:tr w:rsidR="00FD00FD" w:rsidRPr="00EF0BD6" w:rsidTr="000854D3">
        <w:trPr>
          <w:jc w:val="center"/>
        </w:trPr>
        <w:tc>
          <w:tcPr>
            <w:tcW w:w="1395"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一等奖助金</w:t>
            </w:r>
          </w:p>
        </w:tc>
        <w:tc>
          <w:tcPr>
            <w:tcW w:w="1202"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8000元/年</w:t>
            </w:r>
          </w:p>
        </w:tc>
        <w:tc>
          <w:tcPr>
            <w:tcW w:w="1201"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500元/月</w:t>
            </w:r>
          </w:p>
        </w:tc>
        <w:tc>
          <w:tcPr>
            <w:tcW w:w="1201"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500元/月</w:t>
            </w:r>
          </w:p>
        </w:tc>
      </w:tr>
      <w:tr w:rsidR="00FD00FD" w:rsidRPr="00EF0BD6" w:rsidTr="000854D3">
        <w:trPr>
          <w:jc w:val="center"/>
        </w:trPr>
        <w:tc>
          <w:tcPr>
            <w:tcW w:w="1395"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二等奖助金</w:t>
            </w:r>
          </w:p>
        </w:tc>
        <w:tc>
          <w:tcPr>
            <w:tcW w:w="1202"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8000元/年</w:t>
            </w:r>
          </w:p>
        </w:tc>
        <w:tc>
          <w:tcPr>
            <w:tcW w:w="1201"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500元/月</w:t>
            </w:r>
          </w:p>
        </w:tc>
        <w:tc>
          <w:tcPr>
            <w:tcW w:w="1201"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100元/月</w:t>
            </w:r>
          </w:p>
        </w:tc>
      </w:tr>
      <w:tr w:rsidR="00FD00FD" w:rsidRPr="00EF0BD6" w:rsidTr="000854D3">
        <w:trPr>
          <w:jc w:val="center"/>
        </w:trPr>
        <w:tc>
          <w:tcPr>
            <w:tcW w:w="1395"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三等奖助金</w:t>
            </w:r>
          </w:p>
        </w:tc>
        <w:tc>
          <w:tcPr>
            <w:tcW w:w="1202"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0</w:t>
            </w:r>
          </w:p>
        </w:tc>
        <w:tc>
          <w:tcPr>
            <w:tcW w:w="1201"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rPr>
                <w:rFonts w:ascii="仿宋_GB2312"/>
                <w:bCs/>
                <w:color w:val="000000" w:themeColor="text1"/>
                <w:szCs w:val="32"/>
              </w:rPr>
            </w:pPr>
            <w:r w:rsidRPr="00EF0BD6">
              <w:rPr>
                <w:rFonts w:ascii="仿宋_GB2312" w:hint="eastAsia"/>
                <w:bCs/>
                <w:color w:val="000000" w:themeColor="text1"/>
                <w:szCs w:val="32"/>
              </w:rPr>
              <w:t>500元/月</w:t>
            </w:r>
          </w:p>
        </w:tc>
        <w:tc>
          <w:tcPr>
            <w:tcW w:w="1201" w:type="pct"/>
            <w:tcBorders>
              <w:top w:val="single" w:sz="8" w:space="0" w:color="000000"/>
              <w:left w:val="single" w:sz="8" w:space="0" w:color="000000"/>
              <w:bottom w:val="single" w:sz="8" w:space="0" w:color="000000"/>
              <w:right w:val="single" w:sz="8" w:space="0" w:color="000000"/>
            </w:tcBorders>
            <w:shd w:val="clear" w:color="auto" w:fill="F5F5F5"/>
            <w:tcMar>
              <w:top w:w="109" w:type="dxa"/>
              <w:left w:w="109" w:type="dxa"/>
              <w:bottom w:w="109" w:type="dxa"/>
              <w:right w:w="109" w:type="dxa"/>
            </w:tcMar>
            <w:vAlign w:val="center"/>
          </w:tcPr>
          <w:p w:rsidR="00FD00FD" w:rsidRPr="00EF0BD6" w:rsidRDefault="00FD00FD" w:rsidP="000854D3">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0</w:t>
            </w:r>
          </w:p>
        </w:tc>
      </w:tr>
    </w:tbl>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 xml:space="preserve">（二）评审细则及步骤 </w:t>
      </w:r>
    </w:p>
    <w:p w:rsidR="00157F4F"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1.总原则：根据学校旨在提高生源质量之精神，优先考虑</w:t>
      </w:r>
      <w:r w:rsidR="00157F4F" w:rsidRPr="00EF0BD6">
        <w:rPr>
          <w:rFonts w:ascii="仿宋_GB2312" w:hint="eastAsia"/>
          <w:bCs/>
          <w:color w:val="000000" w:themeColor="text1"/>
          <w:szCs w:val="32"/>
        </w:rPr>
        <w:t>免</w:t>
      </w:r>
      <w:r w:rsidR="00157F4F" w:rsidRPr="00EF0BD6">
        <w:rPr>
          <w:rFonts w:ascii="仿宋_GB2312" w:hint="eastAsia"/>
          <w:bCs/>
          <w:color w:val="000000" w:themeColor="text1"/>
          <w:szCs w:val="32"/>
        </w:rPr>
        <w:lastRenderedPageBreak/>
        <w:t>试推荐生</w:t>
      </w:r>
      <w:r w:rsidR="00835C84">
        <w:rPr>
          <w:rFonts w:ascii="仿宋_GB2312" w:hint="eastAsia"/>
          <w:bCs/>
          <w:color w:val="000000" w:themeColor="text1"/>
          <w:szCs w:val="32"/>
        </w:rPr>
        <w:t>，</w:t>
      </w:r>
      <w:r w:rsidR="00835C84" w:rsidRPr="00EF0BD6">
        <w:rPr>
          <w:rFonts w:ascii="仿宋_GB2312" w:hint="eastAsia"/>
          <w:bCs/>
          <w:color w:val="000000" w:themeColor="text1"/>
          <w:szCs w:val="32"/>
        </w:rPr>
        <w:t>再考虑统考生。</w:t>
      </w:r>
      <w:r w:rsidR="00157F4F">
        <w:rPr>
          <w:rFonts w:ascii="仿宋_GB2312" w:hint="eastAsia"/>
          <w:bCs/>
          <w:color w:val="000000" w:themeColor="text1"/>
          <w:szCs w:val="32"/>
        </w:rPr>
        <w:t>。</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2.一等奖助金：首先根据免试推荐生的</w:t>
      </w:r>
      <w:r w:rsidR="00835C84">
        <w:rPr>
          <w:rFonts w:ascii="仿宋_GB2312" w:hint="eastAsia"/>
          <w:bCs/>
          <w:color w:val="000000" w:themeColor="text1"/>
          <w:szCs w:val="32"/>
        </w:rPr>
        <w:t>面</w:t>
      </w:r>
      <w:r w:rsidRPr="00EF0BD6">
        <w:rPr>
          <w:rFonts w:ascii="仿宋_GB2312" w:hint="eastAsia"/>
          <w:bCs/>
          <w:color w:val="000000" w:themeColor="text1"/>
          <w:szCs w:val="32"/>
        </w:rPr>
        <w:t xml:space="preserve">试成绩的高低顺序决定一等奖助金的获得者；其次，剩余的一等奖助金名额则按统考生的“初试+复试”总成绩高低顺序进行分配。 </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 xml:space="preserve">3.二等奖助金：优先分配给未获得一等奖助金的免试推荐生，剩余的二等奖助金名额，则按统考生的“初试+复试”总成绩高低顺序进行分配。 </w:t>
      </w:r>
    </w:p>
    <w:p w:rsidR="00FD00FD"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 xml:space="preserve">4.三等奖助金：所有未获得一、二等奖助金，且符合资格的硕士生全部获得三等奖助金。 </w:t>
      </w:r>
    </w:p>
    <w:p w:rsidR="00555EAF" w:rsidRPr="00EF0BD6" w:rsidRDefault="00555EAF" w:rsidP="00FD00FD">
      <w:pPr>
        <w:adjustRightInd w:val="0"/>
        <w:snapToGrid w:val="0"/>
        <w:spacing w:line="360" w:lineRule="auto"/>
        <w:ind w:firstLineChars="192" w:firstLine="599"/>
        <w:rPr>
          <w:rFonts w:ascii="仿宋_GB2312"/>
          <w:bCs/>
          <w:color w:val="000000" w:themeColor="text1"/>
          <w:szCs w:val="32"/>
        </w:rPr>
      </w:pPr>
      <w:r>
        <w:rPr>
          <w:rFonts w:ascii="仿宋_GB2312" w:hint="eastAsia"/>
          <w:bCs/>
          <w:color w:val="000000" w:themeColor="text1"/>
          <w:szCs w:val="32"/>
        </w:rPr>
        <w:t>5</w:t>
      </w:r>
      <w:r>
        <w:rPr>
          <w:rFonts w:ascii="仿宋_GB2312"/>
          <w:bCs/>
          <w:color w:val="000000" w:themeColor="text1"/>
          <w:szCs w:val="32"/>
        </w:rPr>
        <w:t>.</w:t>
      </w:r>
      <w:r>
        <w:rPr>
          <w:rFonts w:ascii="仿宋_GB2312" w:hint="eastAsia"/>
          <w:bCs/>
          <w:color w:val="000000" w:themeColor="text1"/>
          <w:szCs w:val="32"/>
        </w:rPr>
        <w:t>在奖助金分配完成后如有剩余名额，可按复试成绩高低顺序分配给调剂生。</w:t>
      </w:r>
    </w:p>
    <w:p w:rsidR="00FD00FD"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 xml:space="preserve">第三条  特别说明 </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w:t>
      </w:r>
      <w:r w:rsidR="00555EAF">
        <w:rPr>
          <w:rFonts w:ascii="仿宋_GB2312" w:hint="eastAsia"/>
          <w:bCs/>
          <w:color w:val="000000" w:themeColor="text1"/>
          <w:szCs w:val="32"/>
        </w:rPr>
        <w:t>一</w:t>
      </w:r>
      <w:r w:rsidRPr="00EF0BD6">
        <w:rPr>
          <w:rFonts w:ascii="仿宋_GB2312" w:hint="eastAsia"/>
          <w:bCs/>
          <w:color w:val="000000" w:themeColor="text1"/>
          <w:szCs w:val="32"/>
        </w:rPr>
        <w:t>）专业学位硕士生研究生奖助金评选按照《中山大学研究生教育奖助金管理暂行办法》的规定和当年度研究生院关于新生年级研究生奖助金评审工作的通知要求执行。</w:t>
      </w:r>
    </w:p>
    <w:p w:rsidR="00FD00FD" w:rsidRPr="00EF0BD6"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lastRenderedPageBreak/>
        <w:t>（</w:t>
      </w:r>
      <w:r w:rsidR="00555EAF">
        <w:rPr>
          <w:rFonts w:ascii="仿宋_GB2312" w:hint="eastAsia"/>
          <w:bCs/>
          <w:color w:val="000000" w:themeColor="text1"/>
          <w:szCs w:val="32"/>
        </w:rPr>
        <w:t>二</w:t>
      </w:r>
      <w:r w:rsidRPr="00EF0BD6">
        <w:rPr>
          <w:rFonts w:ascii="仿宋_GB2312" w:hint="eastAsia"/>
          <w:bCs/>
          <w:color w:val="000000" w:themeColor="text1"/>
          <w:szCs w:val="32"/>
        </w:rPr>
        <w:t>）获得硕博连读资格的硕士研究生，从第三学期起，除可获得硕士研究生学业奖学</w:t>
      </w:r>
      <w:r w:rsidR="00D4125A">
        <w:rPr>
          <w:rFonts w:ascii="仿宋_GB2312" w:hint="eastAsia"/>
          <w:bCs/>
          <w:color w:val="000000" w:themeColor="text1"/>
          <w:szCs w:val="32"/>
        </w:rPr>
        <w:t>金</w:t>
      </w:r>
      <w:r w:rsidRPr="00EF0BD6">
        <w:rPr>
          <w:rFonts w:ascii="仿宋_GB2312" w:hint="eastAsia"/>
          <w:bCs/>
          <w:color w:val="000000" w:themeColor="text1"/>
          <w:szCs w:val="32"/>
        </w:rPr>
        <w:t xml:space="preserve">外，按博士研究生三等奖助金标准享受国家助学金和学业助学金。 </w:t>
      </w:r>
    </w:p>
    <w:p w:rsidR="00FD00FD" w:rsidRDefault="00FD00FD" w:rsidP="00FD00FD">
      <w:pPr>
        <w:adjustRightInd w:val="0"/>
        <w:snapToGrid w:val="0"/>
        <w:spacing w:line="360" w:lineRule="auto"/>
        <w:ind w:firstLineChars="192" w:firstLine="599"/>
        <w:rPr>
          <w:rFonts w:ascii="仿宋_GB2312"/>
          <w:bCs/>
          <w:color w:val="000000" w:themeColor="text1"/>
          <w:szCs w:val="32"/>
        </w:rPr>
      </w:pPr>
      <w:r w:rsidRPr="00EF0BD6">
        <w:rPr>
          <w:rFonts w:ascii="仿宋_GB2312" w:hint="eastAsia"/>
          <w:bCs/>
          <w:color w:val="000000" w:themeColor="text1"/>
          <w:szCs w:val="32"/>
        </w:rPr>
        <w:t>（</w:t>
      </w:r>
      <w:r w:rsidR="00555EAF">
        <w:rPr>
          <w:rFonts w:ascii="仿宋_GB2312" w:hint="eastAsia"/>
          <w:bCs/>
          <w:color w:val="000000" w:themeColor="text1"/>
          <w:szCs w:val="32"/>
        </w:rPr>
        <w:t>三</w:t>
      </w:r>
      <w:r w:rsidRPr="00EF0BD6">
        <w:rPr>
          <w:rFonts w:ascii="仿宋_GB2312" w:hint="eastAsia"/>
          <w:bCs/>
          <w:color w:val="000000" w:themeColor="text1"/>
          <w:szCs w:val="32"/>
        </w:rPr>
        <w:t>）</w:t>
      </w:r>
      <w:r>
        <w:rPr>
          <w:rFonts w:ascii="仿宋_GB2312" w:hint="eastAsia"/>
          <w:color w:val="000000"/>
          <w:szCs w:val="32"/>
          <w:shd w:val="clear" w:color="auto" w:fill="FFFFFF"/>
        </w:rPr>
        <w:t>获得</w:t>
      </w:r>
      <w:r>
        <w:rPr>
          <w:rFonts w:eastAsia="微软雅黑" w:hint="eastAsia"/>
          <w:color w:val="000000"/>
          <w:szCs w:val="32"/>
          <w:shd w:val="clear" w:color="auto" w:fill="FFFFFF"/>
        </w:rPr>
        <w:t>“</w:t>
      </w:r>
      <w:r>
        <w:rPr>
          <w:rFonts w:ascii="仿宋_GB2312" w:hint="eastAsia"/>
          <w:color w:val="000000"/>
          <w:szCs w:val="32"/>
          <w:shd w:val="clear" w:color="auto" w:fill="FFFFFF"/>
        </w:rPr>
        <w:t>优生优培</w:t>
      </w:r>
      <w:r>
        <w:rPr>
          <w:rFonts w:eastAsia="微软雅黑" w:hint="eastAsia"/>
          <w:color w:val="000000"/>
          <w:szCs w:val="32"/>
          <w:shd w:val="clear" w:color="auto" w:fill="FFFFFF"/>
        </w:rPr>
        <w:t>”</w:t>
      </w:r>
      <w:r>
        <w:rPr>
          <w:rFonts w:ascii="仿宋_GB2312" w:hint="eastAsia"/>
          <w:color w:val="000000"/>
          <w:szCs w:val="32"/>
          <w:shd w:val="clear" w:color="auto" w:fill="FFFFFF"/>
        </w:rPr>
        <w:t>计划资助的作为硕博连读生培养的免试硕士研究生，按照《中山大学博士研究生</w:t>
      </w:r>
      <w:r>
        <w:rPr>
          <w:rFonts w:eastAsia="微软雅黑" w:hint="eastAsia"/>
          <w:color w:val="000000"/>
          <w:szCs w:val="32"/>
          <w:shd w:val="clear" w:color="auto" w:fill="FFFFFF"/>
        </w:rPr>
        <w:t>“</w:t>
      </w:r>
      <w:r>
        <w:rPr>
          <w:rFonts w:ascii="仿宋_GB2312" w:hint="eastAsia"/>
          <w:color w:val="000000"/>
          <w:szCs w:val="32"/>
          <w:shd w:val="clear" w:color="auto" w:fill="FFFFFF"/>
        </w:rPr>
        <w:t>优生优培</w:t>
      </w:r>
      <w:r>
        <w:rPr>
          <w:rFonts w:eastAsia="微软雅黑" w:hint="eastAsia"/>
          <w:color w:val="000000"/>
          <w:szCs w:val="32"/>
          <w:shd w:val="clear" w:color="auto" w:fill="FFFFFF"/>
        </w:rPr>
        <w:t>”</w:t>
      </w:r>
      <w:r>
        <w:rPr>
          <w:rFonts w:ascii="仿宋_GB2312" w:hint="eastAsia"/>
          <w:color w:val="000000"/>
          <w:szCs w:val="32"/>
          <w:shd w:val="clear" w:color="auto" w:fill="FFFFFF"/>
        </w:rPr>
        <w:t>资助计划实施办法》资助标准执行</w:t>
      </w:r>
      <w:r w:rsidRPr="00EF0BD6">
        <w:rPr>
          <w:rFonts w:ascii="仿宋_GB2312" w:hint="eastAsia"/>
          <w:bCs/>
          <w:color w:val="000000" w:themeColor="text1"/>
          <w:szCs w:val="32"/>
        </w:rPr>
        <w:t xml:space="preserve">。 </w:t>
      </w:r>
    </w:p>
    <w:p w:rsidR="00FD00FD" w:rsidRDefault="00893EFE" w:rsidP="00FD00FD">
      <w:pPr>
        <w:adjustRightInd w:val="0"/>
        <w:snapToGrid w:val="0"/>
        <w:spacing w:line="360" w:lineRule="auto"/>
        <w:ind w:firstLineChars="192" w:firstLine="599"/>
        <w:rPr>
          <w:rFonts w:ascii="仿宋_GB2312"/>
          <w:bCs/>
          <w:color w:val="000000" w:themeColor="text1"/>
          <w:szCs w:val="32"/>
        </w:rPr>
      </w:pPr>
      <w:r>
        <w:rPr>
          <w:rFonts w:ascii="仿宋_GB2312" w:hint="eastAsia"/>
          <w:bCs/>
          <w:color w:val="000000" w:themeColor="text1"/>
          <w:szCs w:val="32"/>
        </w:rPr>
        <w:t>第</w:t>
      </w:r>
      <w:r w:rsidR="0080674A">
        <w:rPr>
          <w:rFonts w:ascii="仿宋_GB2312" w:hint="eastAsia"/>
          <w:bCs/>
          <w:color w:val="000000" w:themeColor="text1"/>
          <w:szCs w:val="32"/>
        </w:rPr>
        <w:t>四</w:t>
      </w:r>
      <w:r>
        <w:rPr>
          <w:rFonts w:ascii="仿宋_GB2312" w:hint="eastAsia"/>
          <w:bCs/>
          <w:color w:val="000000" w:themeColor="text1"/>
          <w:szCs w:val="32"/>
        </w:rPr>
        <w:t xml:space="preserve">条 </w:t>
      </w:r>
      <w:r w:rsidR="0039401E">
        <w:rPr>
          <w:rFonts w:ascii="仿宋_GB2312" w:hint="eastAsia"/>
          <w:bCs/>
          <w:color w:val="000000" w:themeColor="text1"/>
          <w:szCs w:val="32"/>
        </w:rPr>
        <w:t>本办法自颁布之日起施行，由土木工程学院负责解释。</w:t>
      </w:r>
    </w:p>
    <w:p w:rsidR="0039401E" w:rsidRPr="00EF0BD6" w:rsidRDefault="0039401E" w:rsidP="00466229">
      <w:pPr>
        <w:adjustRightInd w:val="0"/>
        <w:snapToGrid w:val="0"/>
        <w:spacing w:line="360" w:lineRule="auto"/>
        <w:rPr>
          <w:rFonts w:ascii="仿宋_GB2312"/>
          <w:bCs/>
          <w:color w:val="000000" w:themeColor="text1"/>
          <w:szCs w:val="32"/>
        </w:rPr>
      </w:pPr>
    </w:p>
    <w:p w:rsidR="00FD00FD" w:rsidRPr="0080674A" w:rsidRDefault="00FD00FD" w:rsidP="00FD00FD">
      <w:pPr>
        <w:adjustRightInd w:val="0"/>
        <w:snapToGrid w:val="0"/>
        <w:spacing w:line="360" w:lineRule="auto"/>
        <w:rPr>
          <w:rFonts w:ascii="仿宋_GB2312"/>
          <w:bCs/>
          <w:color w:val="000000" w:themeColor="text1"/>
          <w:szCs w:val="32"/>
        </w:rPr>
      </w:pPr>
    </w:p>
    <w:p w:rsidR="00FD00FD" w:rsidRPr="00EF0BD6" w:rsidRDefault="00FD00FD" w:rsidP="00FD00FD">
      <w:pPr>
        <w:adjustRightInd w:val="0"/>
        <w:snapToGrid w:val="0"/>
        <w:spacing w:line="360" w:lineRule="auto"/>
        <w:rPr>
          <w:rFonts w:ascii="仿宋_GB2312"/>
          <w:bCs/>
          <w:color w:val="000000" w:themeColor="text1"/>
          <w:szCs w:val="32"/>
        </w:rPr>
      </w:pPr>
    </w:p>
    <w:p w:rsidR="00FD00FD" w:rsidRPr="00EF0BD6" w:rsidRDefault="00FD00FD" w:rsidP="00FD00FD">
      <w:pPr>
        <w:adjustRightInd w:val="0"/>
        <w:snapToGrid w:val="0"/>
        <w:spacing w:line="360" w:lineRule="auto"/>
        <w:ind w:firstLineChars="192" w:firstLine="599"/>
        <w:jc w:val="right"/>
        <w:rPr>
          <w:rFonts w:ascii="仿宋_GB2312"/>
          <w:bCs/>
          <w:color w:val="000000" w:themeColor="text1"/>
          <w:szCs w:val="32"/>
        </w:rPr>
      </w:pPr>
      <w:r w:rsidRPr="00EF0BD6">
        <w:rPr>
          <w:rFonts w:ascii="仿宋_GB2312" w:hAnsiTheme="minorEastAsia" w:cs="Calibri" w:hint="eastAsia"/>
          <w:bCs/>
          <w:color w:val="000000" w:themeColor="text1"/>
          <w:szCs w:val="32"/>
        </w:rPr>
        <w:t>中山大学</w:t>
      </w:r>
      <w:r>
        <w:rPr>
          <w:rFonts w:ascii="仿宋_GB2312" w:hint="eastAsia"/>
          <w:bCs/>
          <w:color w:val="000000" w:themeColor="text1"/>
          <w:szCs w:val="32"/>
        </w:rPr>
        <w:t>土木</w:t>
      </w:r>
      <w:r w:rsidRPr="00EF0BD6">
        <w:rPr>
          <w:rFonts w:ascii="仿宋_GB2312" w:hint="eastAsia"/>
          <w:bCs/>
          <w:color w:val="000000" w:themeColor="text1"/>
          <w:szCs w:val="32"/>
        </w:rPr>
        <w:t xml:space="preserve">工程学院 </w:t>
      </w:r>
    </w:p>
    <w:p w:rsidR="00FD00FD" w:rsidRPr="00DC7DC6" w:rsidRDefault="00FD00FD" w:rsidP="00FD00FD">
      <w:pPr>
        <w:adjustRightInd w:val="0"/>
        <w:snapToGrid w:val="0"/>
        <w:spacing w:line="360" w:lineRule="auto"/>
        <w:ind w:firstLineChars="192" w:firstLine="599"/>
        <w:jc w:val="right"/>
        <w:rPr>
          <w:rFonts w:ascii="仿宋_GB2312"/>
          <w:bCs/>
          <w:color w:val="000000" w:themeColor="text1"/>
          <w:szCs w:val="32"/>
        </w:rPr>
      </w:pPr>
      <w:r>
        <w:rPr>
          <w:rFonts w:ascii="仿宋_GB2312" w:hint="eastAsia"/>
          <w:bCs/>
          <w:color w:val="000000" w:themeColor="text1"/>
          <w:szCs w:val="32"/>
        </w:rPr>
        <w:t>201</w:t>
      </w:r>
      <w:r>
        <w:rPr>
          <w:rFonts w:ascii="仿宋_GB2312"/>
          <w:bCs/>
          <w:color w:val="000000" w:themeColor="text1"/>
          <w:szCs w:val="32"/>
        </w:rPr>
        <w:t>8</w:t>
      </w:r>
      <w:r w:rsidRPr="00EF0BD6">
        <w:rPr>
          <w:rFonts w:ascii="仿宋_GB2312" w:hint="eastAsia"/>
          <w:bCs/>
          <w:color w:val="000000" w:themeColor="text1"/>
          <w:szCs w:val="32"/>
        </w:rPr>
        <w:t>年</w:t>
      </w:r>
      <w:r>
        <w:rPr>
          <w:rFonts w:ascii="仿宋_GB2312"/>
          <w:bCs/>
          <w:color w:val="000000" w:themeColor="text1"/>
          <w:szCs w:val="32"/>
        </w:rPr>
        <w:t>4</w:t>
      </w:r>
      <w:r w:rsidRPr="00EF0BD6">
        <w:rPr>
          <w:rFonts w:ascii="仿宋_GB2312" w:hint="eastAsia"/>
          <w:bCs/>
          <w:color w:val="000000" w:themeColor="text1"/>
          <w:szCs w:val="32"/>
        </w:rPr>
        <w:t>月</w:t>
      </w:r>
      <w:r w:rsidR="00704880">
        <w:rPr>
          <w:rFonts w:ascii="仿宋_GB2312"/>
          <w:bCs/>
          <w:color w:val="000000" w:themeColor="text1"/>
          <w:szCs w:val="32"/>
        </w:rPr>
        <w:t>1</w:t>
      </w:r>
      <w:r w:rsidR="004F0D38">
        <w:rPr>
          <w:rFonts w:ascii="仿宋_GB2312"/>
          <w:bCs/>
          <w:color w:val="000000" w:themeColor="text1"/>
          <w:szCs w:val="32"/>
        </w:rPr>
        <w:t>8</w:t>
      </w:r>
      <w:r w:rsidRPr="00EF0BD6">
        <w:rPr>
          <w:rFonts w:ascii="仿宋_GB2312" w:hint="eastAsia"/>
          <w:bCs/>
          <w:color w:val="000000" w:themeColor="text1"/>
          <w:szCs w:val="32"/>
        </w:rPr>
        <w:t>日</w:t>
      </w:r>
    </w:p>
    <w:p w:rsidR="002E1BA2" w:rsidRDefault="002E1BA2"/>
    <w:sectPr w:rsidR="002E1BA2" w:rsidSect="006B3D2E">
      <w:headerReference w:type="even" r:id="rId7"/>
      <w:headerReference w:type="default" r:id="rId8"/>
      <w:footerReference w:type="even" r:id="rId9"/>
      <w:footerReference w:type="default" r:id="rId10"/>
      <w:footerReference w:type="first" r:id="rId11"/>
      <w:footnotePr>
        <w:numFmt w:val="decimalEnclosedCircleChinese"/>
        <w:numRestart w:val="eachPage"/>
      </w:footnotePr>
      <w:pgSz w:w="11906" w:h="16838"/>
      <w:pgMar w:top="2098" w:right="1588" w:bottom="2041" w:left="1588" w:header="851" w:footer="1624" w:gutter="0"/>
      <w:cols w:sep="1" w:space="425"/>
      <w:titlePg/>
      <w:docGrid w:type="linesAndChars" w:linePitch="57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DAB" w:rsidRDefault="00FF4DAB">
      <w:r>
        <w:separator/>
      </w:r>
    </w:p>
  </w:endnote>
  <w:endnote w:type="continuationSeparator" w:id="0">
    <w:p w:rsidR="00FF4DAB" w:rsidRDefault="00FF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9BC" w:rsidRDefault="007F36BC">
    <w:pPr>
      <w:pStyle w:val="a3"/>
    </w:pPr>
    <w:r>
      <w:rPr>
        <w:rFonts w:ascii="Times New Roman" w:hAnsi="Times New Roman" w:cs="Times New Roman" w:hint="eastAsia"/>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A04358">
      <w:rPr>
        <w:rFonts w:ascii="Times New Roman" w:hAnsi="Times New Roman" w:cs="Times New Roman"/>
        <w:noProof/>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9BC" w:rsidRDefault="007F36BC">
    <w:pPr>
      <w:pStyle w:val="a3"/>
      <w:wordWrap w:val="0"/>
      <w:jc w:val="right"/>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7F36BC">
      <w:rPr>
        <w:rFonts w:ascii="Times New Roman" w:hAnsi="Times New Roman" w:cs="Times New Roman"/>
        <w:noProof/>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w:t>
    </w:r>
    <w:r>
      <w:rPr>
        <w:rFonts w:ascii="Times New Roman" w:hAnsi="Times New Roman" w:cs="Times New Roman"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9BC" w:rsidRDefault="007F36BC">
    <w:pPr>
      <w:pStyle w:val="a3"/>
      <w:wordWrap w:val="0"/>
      <w:jc w:val="right"/>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672D1" w:rsidRPr="00D672D1">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r>
      <w:rPr>
        <w:rFonts w:ascii="Times New Roman" w:hAnsi="Times New Roman" w:cs="Times New Roman"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DAB" w:rsidRDefault="00FF4DAB">
      <w:r>
        <w:separator/>
      </w:r>
    </w:p>
  </w:footnote>
  <w:footnote w:type="continuationSeparator" w:id="0">
    <w:p w:rsidR="00FF4DAB" w:rsidRDefault="00FF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9BC" w:rsidRDefault="00FF4DAB">
    <w:pPr>
      <w:pStyle w:val="a5"/>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9BC" w:rsidRDefault="00FF4DAB">
    <w:pPr>
      <w:pStyle w:val="a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61229"/>
    <w:multiLevelType w:val="hybridMultilevel"/>
    <w:tmpl w:val="FBEE933C"/>
    <w:lvl w:ilvl="0" w:tplc="F2904426">
      <w:start w:val="1"/>
      <w:numFmt w:val="japaneseCounting"/>
      <w:lvlText w:val="（%1）"/>
      <w:lvlJc w:val="left"/>
      <w:pPr>
        <w:ind w:left="1679" w:hanging="108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0FD"/>
    <w:rsid w:val="0015273F"/>
    <w:rsid w:val="00157F4F"/>
    <w:rsid w:val="00183E36"/>
    <w:rsid w:val="001F1762"/>
    <w:rsid w:val="001F7AC1"/>
    <w:rsid w:val="00227A84"/>
    <w:rsid w:val="002958EF"/>
    <w:rsid w:val="002E1BA2"/>
    <w:rsid w:val="0039401E"/>
    <w:rsid w:val="00444E59"/>
    <w:rsid w:val="00466229"/>
    <w:rsid w:val="004F0D38"/>
    <w:rsid w:val="00555EAF"/>
    <w:rsid w:val="00704880"/>
    <w:rsid w:val="00705D84"/>
    <w:rsid w:val="007B3541"/>
    <w:rsid w:val="007D00FB"/>
    <w:rsid w:val="007D2735"/>
    <w:rsid w:val="007E7625"/>
    <w:rsid w:val="007F36BC"/>
    <w:rsid w:val="0080674A"/>
    <w:rsid w:val="00835C84"/>
    <w:rsid w:val="00893EFE"/>
    <w:rsid w:val="00942BE9"/>
    <w:rsid w:val="00956DD6"/>
    <w:rsid w:val="009607EA"/>
    <w:rsid w:val="009F04A9"/>
    <w:rsid w:val="00B5166B"/>
    <w:rsid w:val="00BC379A"/>
    <w:rsid w:val="00C05760"/>
    <w:rsid w:val="00D4125A"/>
    <w:rsid w:val="00D672D1"/>
    <w:rsid w:val="00DD6611"/>
    <w:rsid w:val="00E44413"/>
    <w:rsid w:val="00FD00FD"/>
    <w:rsid w:val="00FF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A98A9"/>
  <w15:chartTrackingRefBased/>
  <w15:docId w15:val="{7CF1910E-2F76-4C02-9F71-9895116C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0F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D00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uiPriority w:val="99"/>
    <w:qFormat/>
    <w:rsid w:val="00FD00FD"/>
    <w:rPr>
      <w:sz w:val="18"/>
      <w:szCs w:val="18"/>
    </w:rPr>
  </w:style>
  <w:style w:type="paragraph" w:styleId="a5">
    <w:name w:val="header"/>
    <w:basedOn w:val="a"/>
    <w:link w:val="a6"/>
    <w:uiPriority w:val="99"/>
    <w:unhideWhenUsed/>
    <w:qFormat/>
    <w:rsid w:val="00FD00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sid w:val="00FD00FD"/>
    <w:rPr>
      <w:sz w:val="18"/>
      <w:szCs w:val="18"/>
    </w:rPr>
  </w:style>
  <w:style w:type="paragraph" w:styleId="a7">
    <w:name w:val="List Paragraph"/>
    <w:basedOn w:val="a"/>
    <w:uiPriority w:val="34"/>
    <w:qFormat/>
    <w:rsid w:val="00BC37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civillin</dc:creator>
  <cp:keywords/>
  <dc:description/>
  <cp:lastModifiedBy>civillin</cp:lastModifiedBy>
  <cp:revision>9</cp:revision>
  <dcterms:created xsi:type="dcterms:W3CDTF">2018-04-23T08:26:00Z</dcterms:created>
  <dcterms:modified xsi:type="dcterms:W3CDTF">2018-04-23T09:42:00Z</dcterms:modified>
</cp:coreProperties>
</file>